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</w:t>
      </w:r>
      <w:r>
        <w:rPr>
          <w:rFonts w:cs="Arial" w:ascii="Times New Roman" w:hAnsi="Times New Roman"/>
          <w:b/>
        </w:rPr>
        <w:t>УТВЕРЖДАЮ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Генеральный директор 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ООО «Форте Пром ГмбХ»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</w:rPr>
        <w:t>___________ Р.В. Винокуров</w:t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 w:cs="Arial"/>
          <w:bCs/>
        </w:rPr>
      </w:pPr>
      <w:r>
        <w:rPr>
          <w:rFonts w:cs="Arial" w:ascii="Times New Roman" w:hAnsi="Times New Roman"/>
          <w:bCs/>
        </w:rPr>
      </w:r>
    </w:p>
    <w:p>
      <w:pPr>
        <w:pStyle w:val="Normal"/>
        <w:spacing w:lineRule="auto" w:line="240" w:before="0" w:after="0"/>
        <w:ind w:left="5954" w:hanging="0"/>
        <w:jc w:val="right"/>
        <w:rPr>
          <w:rFonts w:ascii="Times New Roman" w:hAnsi="Times New Roman"/>
        </w:rPr>
      </w:pPr>
      <w:r>
        <w:rPr>
          <w:rFonts w:cs="Arial" w:ascii="Times New Roman" w:hAnsi="Times New Roman"/>
          <w:bCs/>
        </w:rPr>
        <w:t>«___»  ______________2024 г.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b/>
        </w:rPr>
      </w:pPr>
      <w:r>
        <w:rPr>
          <w:rFonts w:cs="Arial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на выполнение </w:t>
      </w:r>
      <w:r>
        <w:rPr>
          <w:rFonts w:cs="Arial" w:ascii="Times New Roman" w:hAnsi="Times New Roman"/>
          <w:bCs/>
        </w:rPr>
        <w:t xml:space="preserve">работ </w:t>
      </w:r>
      <w:r>
        <w:rPr>
          <w:rFonts w:cs="Arial" w:ascii="Times New Roman" w:hAnsi="Times New Roman"/>
          <w:b/>
          <w:bCs/>
        </w:rPr>
        <w:t>по строительству здания склада хранения пресс-форм</w:t>
      </w:r>
    </w:p>
    <w:p>
      <w:pPr>
        <w:pStyle w:val="Normal"/>
        <w:spacing w:lineRule="auto" w:line="240" w:before="0" w:after="0"/>
        <w:ind w:left="1276" w:right="567" w:hanging="0"/>
        <w:jc w:val="center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>1.</w:t>
        <w:tab/>
        <w:t>Общие требования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1.1.</w:t>
        <w:tab/>
        <w:t>Место выполнения работ: г. Волгоград, ул. Бахтурова, 12Л.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1.2.</w:t>
        <w:tab/>
        <w:t xml:space="preserve">Сроки строительства объекта: 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- начало: </w:t>
      </w:r>
      <w:r>
        <w:rPr>
          <w:rFonts w:cs="Arial" w:ascii="Times New Roman" w:hAnsi="Times New Roman"/>
          <w:b/>
          <w:bCs/>
          <w:u w:val="single"/>
        </w:rPr>
        <w:t>15 июня 2024 г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- окончание: </w:t>
      </w:r>
      <w:r>
        <w:rPr>
          <w:rFonts w:cs="Arial" w:ascii="Times New Roman" w:hAnsi="Times New Roman"/>
          <w:b/>
          <w:bCs/>
          <w:u w:val="single"/>
        </w:rPr>
        <w:t>25 декабря 2024 г</w:t>
      </w:r>
      <w:r>
        <w:rPr>
          <w:rFonts w:cs="Arial" w:ascii="Times New Roman" w:hAnsi="Times New Roman"/>
          <w:b/>
          <w:bCs/>
        </w:rPr>
        <w:t>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1.3.</w:t>
        <w:tab/>
        <w:t>Требования к наличию лицензий: на выполнение работ по предмету тендера Подрядчик должен иметь свидетельство СРО на допуск к работам, которые оказывают влияние на безопасность объектов капитального строительства, в соответствии с «Перечнем видов работ по строительству, реконструкции, капитальному ремонту объектов капитального строительства», утвержденных Приказом Минрегионразвития РФ №624 от 30.12.2009 г.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1.4.</w:t>
        <w:tab/>
        <w:t>Требования к обеспечению техники безопасности (ТБ): при производстве строительно-монтажных работ (СМР) подрядчик обязан соблюдать требования безопасности труда, руководствуясь следующими нормативными документами, включая, но не ограничиваясь: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СНиП 12-03-2001 «Безопасность труда в строительстве.</w:t>
      </w:r>
      <w:bookmarkStart w:id="0" w:name="_Hlk143785855"/>
      <w:r>
        <w:rPr>
          <w:rFonts w:cs="Arial" w:ascii="Times New Roman" w:hAnsi="Times New Roman"/>
        </w:rPr>
        <w:t>ч.</w:t>
      </w:r>
      <w:bookmarkEnd w:id="0"/>
      <w:r>
        <w:rPr>
          <w:rFonts w:cs="Arial" w:ascii="Times New Roman" w:hAnsi="Times New Roman"/>
        </w:rPr>
        <w:t>2»;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49.13330-2010 «Безопасность труда в строительстве. ч.1»;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12-136-2002 «Решения по охране труда и промышленной безопасности в проектах организации строительства и проектах производства работ»;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«Правила по охране труда при эксплуатации электроустановок»;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«Правила противопожарного режима в РФ».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1.5.</w:t>
        <w:tab/>
        <w:t>Требования к гарантии на работы: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гарантийный срок на выполненные работы – 24 месяца.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  <w:b/>
        </w:rPr>
        <w:t>2.</w:t>
        <w:tab/>
        <w:t>Требования к выполнению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2.1.</w:t>
        <w:tab/>
        <w:t>Строительно-монтажные работы следует выполнять в соответствии со следующими документами: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ФНП «Правила безопасности химически опасных производственных объектов» (приказ №500 от 07.12.2020г.);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Проект организации строительства;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16.13330.2017 «Стальные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48.13330.2019 «Организация строительства»;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45.13330.2017 «Земляные сооружения, основания и фундаменты»;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70.13330.2012 «Несущие и ограждающие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20.13330.2011 «Нагрузки и воздействия»;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27.13330.2011 «Бетонные и железобетонные конструкции»;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28.13330.2017 «Защита строительных конструкций от коррозии»;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56.13330.2011 «Производственные здания»;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43.13330.2012 «Сооружения промышленных предприятий»;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СП 76.13330.2016 «Электротехнические устройства» - актуализированная редакция СНиП 3.05.06-85;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hd w:fill="FFFFFF" w:val="clear"/>
        </w:rPr>
        <w:t>СП 485.1311500.2020</w:t>
      </w:r>
      <w:r>
        <w:rPr>
          <w:rFonts w:cs="Arial" w:ascii="Times New Roman" w:hAnsi="Times New Roman"/>
          <w:lang w:eastAsia="en-US"/>
        </w:rPr>
        <w:t xml:space="preserve"> «Системы противопожарной защиты. Системы пожарной сигнализации и автоматизация систем противопожарной защиты. Нормы и правила проектирования»;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ПУЭ-7 - «Правила устройства электроустановок»;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>ГОСТ 31565-2012 -«Кабельные изделия. Требования пожарной безопасности».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«Правила защиты от статического электричества в производствах химической и нефтеперерабатывающей промышленности»;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</w:t>
      </w:r>
      <w:r>
        <w:rPr>
          <w:rFonts w:cs="Arial" w:ascii="Times New Roman" w:hAnsi="Times New Roman"/>
        </w:rPr>
        <w:t>Паспорта и инструкции заводов изготовителей оборудования.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Подрядчик разрабатывает и согласовывает с Заказчиком проект производства работ (ППР). До начала работ для оформления наряда или акта-допуска Подрядчик представляет Заказчику:</w:t>
      </w:r>
    </w:p>
    <w:p>
      <w:pPr>
        <w:pStyle w:val="Normal"/>
        <w:numPr>
          <w:ilvl w:val="0"/>
          <w:numId w:val="3"/>
        </w:numPr>
        <w:spacing w:lineRule="auto" w:line="240" w:before="60" w:after="0"/>
        <w:rPr>
          <w:rFonts w:ascii="Times New Roman" w:hAnsi="Times New Roman"/>
        </w:rPr>
      </w:pPr>
      <w:r>
        <w:rPr>
          <w:rFonts w:cs="Arial" w:ascii="Times New Roman" w:hAnsi="Times New Roman"/>
        </w:rPr>
        <w:t>ППР, согласованный с Заказчиком;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приказ о назначении и список ответственных лиц за производство работ;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СМР на территории ООО «Форте Пром ГмбХ», согласованное отделом ОТ и ТБ ООО «Форте Пром Гмбх»», согласно положению ОКС;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1066" w:hanging="357"/>
        <w:rPr>
          <w:rFonts w:ascii="Times New Roman" w:hAnsi="Times New Roman"/>
        </w:rPr>
      </w:pPr>
      <w:r>
        <w:rPr>
          <w:rFonts w:cs="Arial" w:ascii="Times New Roman" w:hAnsi="Times New Roman"/>
        </w:rPr>
        <w:t>разрешение на производство земляных работ.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rPr>
          <w:rFonts w:ascii="Times New Roman" w:hAnsi="Times New Roman"/>
        </w:rPr>
      </w:pPr>
      <w:r>
        <w:rPr>
          <w:rFonts w:cs="Arial" w:ascii="Times New Roman" w:hAnsi="Times New Roman"/>
        </w:rPr>
        <w:t>2.2</w:t>
        <w:tab/>
        <w:t>Организация рабочих мест.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Организация рабочих мест должна обеспечить безопасное ведение работ. Рабочие места должны быть оборудованы необходимыми ограждениями, защитными и предохранительными устройствами и хорошо освещены.</w:t>
      </w:r>
    </w:p>
    <w:p>
      <w:pPr>
        <w:pStyle w:val="Normal"/>
        <w:tabs>
          <w:tab w:val="clear" w:pos="708"/>
          <w:tab w:val="left" w:pos="1276" w:leader="none"/>
        </w:tabs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Машины, механизмы, инструмент и инвентарь должны соответствовать характеру выполняемой работы, находиться в исправном состоянии и в опасных местах должны быть ограждены. На всех местах, где это требуется, у машин, механизмов следует вывешивать предупредительные знаки и инструкции по технике безопасности. В процессе производства монтажных работ отходы и строительный мусор вывозятся Подрядчиком - исполнителем работ самостоятельно.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2.3 Работы производить в соответствии с требованиями рабочей документации, разработанной ООО «Нова Инжиниринг» - 2.05._23 -КЖ, -КМ, -АР.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 xml:space="preserve">2.3.2 </w:t>
      </w:r>
      <w:r>
        <w:rPr>
          <w:rFonts w:cs="Arial" w:ascii="Times New Roman" w:hAnsi="Times New Roman"/>
          <w:b/>
        </w:rPr>
        <w:t xml:space="preserve">Ответственность в части закупки материалов: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– </w:t>
      </w:r>
      <w:r>
        <w:rPr>
          <w:rFonts w:cs="Arial" w:ascii="Times New Roman" w:hAnsi="Times New Roman"/>
          <w:b/>
        </w:rPr>
        <w:t>Заказчик в полном объеме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b/>
        </w:rPr>
        <w:t xml:space="preserve">               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2.3.3. На все скрытые работы и ответственные конструкции обязательно составление актов освидетельствования и акта промежуточных работ в соответствии с Приказом Минстроя РФ от 16.05.2023 № 344/ПР 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Журналы: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общий журнал работ;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журнал входного контроля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Исполнительные схемы по части КЖ, КМ, АР.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Исполнительно-техническая документация: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паспорта и сертификаты на ТМЦ;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- сертификаты качества на применяемые материалы и оборудование, санитарно-     эпидемиологические заключения, сертификаты пожарной безопасности.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</w:t>
      </w:r>
      <w:r>
        <w:rPr>
          <w:rFonts w:cs="Arial" w:ascii="Times New Roman" w:hAnsi="Times New Roman"/>
        </w:rPr>
        <w:t>2.3.4.</w:t>
        <w:tab/>
        <w:t>Обеспечение производства работ материалами, инструментом, приспособлениями Подрядчик осуществляет самостоятельно. Все материалы и оборудование, поставляемые на объект, должны иметь действующие сертификаты РФ. Контроль качества материалов, используемых в строительстве, Подрядчик обеспечивает самостоятельно собственными силами. Результаты входного контроля качества материалов, используемых в строительстве, оформляются в «Журнале входного контроля качества». Журнал должен постоянно находиться на строительной площадке и по первому требованию предоставляться инженеру строительного контроля и представителям органов строительного надзора.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</w:t>
      </w:r>
      <w:r>
        <w:rPr>
          <w:rFonts w:cs="Arial" w:ascii="Times New Roman" w:hAnsi="Times New Roman"/>
        </w:rPr>
        <w:t xml:space="preserve">2.3.5. Доставку конструкций и материалов на объект и выгрузку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 собственным транспортом. Доставку оборудования на объект осуществляет </w:t>
      </w:r>
      <w:r>
        <w:rPr>
          <w:rFonts w:cs="Arial" w:ascii="Times New Roman" w:hAnsi="Times New Roman"/>
          <w:u w:val="single"/>
        </w:rPr>
        <w:t>Заказчик</w:t>
      </w:r>
      <w:r>
        <w:rPr>
          <w:rFonts w:cs="Arial" w:ascii="Times New Roman" w:hAnsi="Times New Roman"/>
        </w:rPr>
        <w:t>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 xml:space="preserve">2.3.6. Обеспечение работ расходными материалами, грузоподъемными механизмами, инструментами, средствами индивидуальной защиты осуществляет </w:t>
      </w:r>
      <w:r>
        <w:rPr>
          <w:rFonts w:cs="Arial" w:ascii="Times New Roman" w:hAnsi="Times New Roman"/>
          <w:u w:val="single"/>
        </w:rPr>
        <w:t>Подрядчик</w:t>
      </w:r>
      <w:r>
        <w:rPr>
          <w:rFonts w:cs="Arial" w:ascii="Times New Roman" w:hAnsi="Times New Roman"/>
        </w:rPr>
        <w:t xml:space="preserve">.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</w:t>
      </w:r>
      <w:r>
        <w:rPr>
          <w:rFonts w:cs="Arial" w:ascii="Times New Roman" w:hAnsi="Times New Roman"/>
        </w:rPr>
        <w:t>2.4. Последовательность и сроки выполнения работ определяются в соответствии с согласованным Сторонами графиком монтажа.</w:t>
      </w:r>
    </w:p>
    <w:p>
      <w:pPr>
        <w:pStyle w:val="Normal"/>
        <w:spacing w:lineRule="auto" w:line="240" w:before="60" w:after="0"/>
        <w:ind w:firstLine="567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</w:t>
      </w:r>
      <w:r>
        <w:rPr>
          <w:rFonts w:cs="Arial" w:ascii="Times New Roman" w:hAnsi="Times New Roman"/>
        </w:rPr>
        <w:t>2.5.  Порядок движения транспорта по строительной площадке и по территории ООО «Форте Пром Гмбх»» согласовывается с заказчиком.</w:t>
      </w:r>
    </w:p>
    <w:p>
      <w:pPr>
        <w:pStyle w:val="Normal"/>
        <w:spacing w:lineRule="auto" w:line="240" w:before="6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>Размещение временных зданий и сооружений Подрядчик осуществляет по согласованию с Заказчиком.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              </w:t>
      </w:r>
      <w:r>
        <w:rPr>
          <w:rFonts w:cs="Arial" w:ascii="Times New Roman" w:hAnsi="Times New Roman"/>
        </w:rPr>
        <w:t>2.6.   Приложения к техническому заданию: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cs="Arial"/>
        </w:rPr>
      </w:pPr>
      <w:r>
        <w:rPr>
          <w:rFonts w:cs="Arial" w:ascii="Times New Roman" w:hAnsi="Times New Roman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</w:rPr>
      </w:pPr>
      <w:r>
        <w:rPr>
          <w:rFonts w:cs="Arial" w:ascii="Times New Roman" w:hAnsi="Times New Roman"/>
        </w:rPr>
        <w:t xml:space="preserve">   </w:t>
      </w:r>
      <w:r>
        <w:rPr>
          <w:rFonts w:cs="Arial" w:ascii="Times New Roman" w:hAnsi="Times New Roman"/>
        </w:rPr>
        <w:t>- Приложение № 1 – рабочая документация 2.05_23</w:t>
      </w:r>
      <w:r>
        <w:rPr>
          <w:rFonts w:cs="Arial" w:ascii="Times New Roman" w:hAnsi="Times New Roman"/>
          <w:bCs/>
        </w:rPr>
        <w:t>, разделы КЖ, КМ, АР.</w:t>
      </w:r>
      <w:bookmarkStart w:id="1" w:name="_GoBack"/>
      <w:bookmarkEnd w:id="1"/>
    </w:p>
    <w:sectPr>
      <w:headerReference w:type="default" r:id="rId2"/>
      <w:footerReference w:type="default" r:id="rId3"/>
      <w:type w:val="nextPage"/>
      <w:pgSz w:w="11906" w:h="16838"/>
      <w:pgMar w:left="1418" w:right="851" w:gutter="0" w:header="425" w:top="1134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tabs>
        <w:tab w:val="clear" w:pos="9355"/>
        <w:tab w:val="center" w:pos="4677" w:leader="none"/>
        <w:tab w:val="right" w:pos="9639" w:leader="none"/>
      </w:tabs>
      <w:rPr/>
    </w:pPr>
    <w:r>
      <w:rPr/>
    </w:r>
  </w:p>
  <w:p>
    <w:pPr>
      <w:pStyle w:val="Style1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overflowPunct w:val="true"/>
      <w:spacing w:lineRule="auto" w:line="240" w:before="0" w:after="0"/>
      <w:ind w:left="6237" w:hanging="0"/>
      <w:textAlignment w:val="baseline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  <w:p>
    <w:pPr>
      <w:pStyle w:val="Normal"/>
      <w:spacing w:lineRule="auto" w:line="240" w:before="0" w:after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2"/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683f8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Нижний колонтитул Знак"/>
    <w:uiPriority w:val="99"/>
    <w:qFormat/>
    <w:locked/>
    <w:rsid w:val="00107a0a"/>
    <w:rPr>
      <w:rFonts w:ascii="Calibri" w:hAnsi="Calibri" w:cs="Times New Roman"/>
      <w:sz w:val="20"/>
      <w:szCs w:val="20"/>
    </w:rPr>
  </w:style>
  <w:style w:type="character" w:styleId="-">
    <w:name w:val="Hyperlink"/>
    <w:uiPriority w:val="99"/>
    <w:rsid w:val="00321722"/>
    <w:rPr>
      <w:rFonts w:cs="Times New Roman"/>
      <w:color w:val="000000"/>
      <w:u w:val="none"/>
      <w:effect w:val="none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3100b0"/>
    <w:rPr>
      <w:sz w:val="22"/>
      <w:szCs w:val="22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1258b4"/>
    <w:rPr>
      <w:rFonts w:ascii="Segoe UI" w:hAnsi="Segoe UI" w:cs="Segoe UI"/>
      <w:sz w:val="18"/>
      <w:szCs w:val="1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Footer"/>
    <w:basedOn w:val="Normal"/>
    <w:link w:val="Style9"/>
    <w:uiPriority w:val="99"/>
    <w:rsid w:val="00107a0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NoSpacing">
    <w:name w:val="No Spacing"/>
    <w:uiPriority w:val="99"/>
    <w:qFormat/>
    <w:rsid w:val="00107a0a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19">
    <w:name w:val="Header"/>
    <w:basedOn w:val="Normal"/>
    <w:link w:val="Style10"/>
    <w:uiPriority w:val="99"/>
    <w:unhideWhenUsed/>
    <w:rsid w:val="003100b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1258b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451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LibreOffice/7.5.0.3$Windows_X86_64 LibreOffice_project/c21113d003cd3efa8c53188764377a8272d9d6de</Application>
  <AppVersion>15.0000</AppVersion>
  <Pages>3</Pages>
  <Words>767</Words>
  <Characters>5639</Characters>
  <CharactersWithSpaces>6459</CharactersWithSpaces>
  <Paragraphs>70</Paragraphs>
  <Company>PJSC PLASTKARD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2023-11-29T10:40:00Z</dcterms:created>
  <dc:creator>Trofimov_m</dc:creator>
  <dc:description/>
  <dc:language>ru-RU</dc:language>
  <cp:lastModifiedBy/>
  <cp:lastPrinted>2024-02-22T09:34:00Z</cp:lastPrinted>
  <dcterms:modified xsi:type="dcterms:W3CDTF">2024-04-26T10:51:19Z</dcterms:modified>
  <cp:revision>27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